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b w:val="1"/>
          <w:u w:val="single"/>
          <w:rtl w:val="0"/>
        </w:rPr>
        <w:t xml:space="preserve">Current HACTC Mission Statement</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Fonts w:cs="Verdana" w:hAnsi="Verdana" w:eastAsia="Verdana" w:ascii="Verdana"/>
          <w:b w:val="1"/>
          <w:color w:val="cc0033"/>
          <w:sz w:val="24"/>
          <w:highlight w:val="white"/>
          <w:rtl w:val="0"/>
        </w:rPr>
        <w:t xml:space="preserve">Mission</w:t>
      </w:r>
      <w:r w:rsidRPr="00000000" w:rsidR="00000000" w:rsidDel="00000000">
        <w:rPr>
          <w:rFonts w:cs="Verdana" w:hAnsi="Verdana" w:eastAsia="Verdana" w:ascii="Verdana"/>
          <w:b w:val="1"/>
          <w:color w:val="333399"/>
          <w:sz w:val="24"/>
          <w:highlight w:val="white"/>
          <w:rtl w:val="0"/>
        </w:rPr>
        <w:t xml:space="preserve"> </w:t>
      </w:r>
    </w:p>
    <w:p w:rsidP="00000000" w:rsidRPr="00000000" w:rsidR="00000000" w:rsidDel="00000000" w:rsidRDefault="00000000">
      <w:pPr/>
      <w:r w:rsidRPr="00000000" w:rsidR="00000000" w:rsidDel="00000000">
        <w:rPr>
          <w:rFonts w:cs="Verdana" w:hAnsi="Verdana" w:eastAsia="Verdana" w:ascii="Verdana"/>
          <w:b w:val="1"/>
          <w:sz w:val="20"/>
          <w:highlight w:val="white"/>
          <w:rtl w:val="0"/>
        </w:rPr>
        <w:t xml:space="preserve">The Hartford Area Career and Technology Center's mission is to provide an educational environment for the development of technical, academic and social skills.</w:t>
      </w:r>
    </w:p>
    <w:p w:rsidP="00000000" w:rsidRPr="00000000" w:rsidR="00000000" w:rsidDel="00000000" w:rsidRDefault="00000000">
      <w:pPr>
        <w:jc w:val="center"/>
      </w:pPr>
      <w:r w:rsidRPr="00000000" w:rsidR="00000000" w:rsidDel="00000000">
        <w:rPr>
          <w:rFonts w:cs="Verdana" w:hAnsi="Verdana" w:eastAsia="Verdana" w:ascii="Verdana"/>
          <w:b w:val="1"/>
          <w:color w:val="cc0033"/>
          <w:sz w:val="24"/>
          <w:highlight w:val="white"/>
          <w:rtl w:val="0"/>
        </w:rPr>
        <w:t xml:space="preserve">Philosophy</w:t>
      </w:r>
      <w:r w:rsidRPr="00000000" w:rsidR="00000000" w:rsidDel="00000000">
        <w:rPr>
          <w:rFonts w:cs="Verdana" w:hAnsi="Verdana" w:eastAsia="Verdana" w:ascii="Verdana"/>
          <w:b w:val="1"/>
          <w:color w:val="333399"/>
          <w:sz w:val="24"/>
          <w:highlight w:val="white"/>
          <w:rtl w:val="0"/>
        </w:rPr>
        <w:t xml:space="preserve"> </w:t>
      </w:r>
    </w:p>
    <w:p w:rsidP="00000000" w:rsidRPr="00000000" w:rsidR="00000000" w:rsidDel="00000000" w:rsidRDefault="00000000">
      <w:pPr/>
      <w:r w:rsidRPr="00000000" w:rsidR="00000000" w:rsidDel="00000000">
        <w:rPr>
          <w:rFonts w:cs="Verdana" w:hAnsi="Verdana" w:eastAsia="Verdana" w:ascii="Verdana"/>
          <w:b w:val="1"/>
          <w:sz w:val="20"/>
          <w:highlight w:val="white"/>
          <w:rtl w:val="0"/>
        </w:rPr>
        <w:t xml:space="preserve">The Hartford Area Career and Technology Center recognizes that education is a life-long experience.  The Center creates a nurturing environment in which applied contextual learning occurs.  The Hartford Area Career and Technology Center promotes the development of career skills to prepare students for success in our increasingly demanding information-based society.</w:t>
      </w:r>
    </w:p>
    <w:p w:rsidP="00000000" w:rsidRPr="00000000" w:rsidR="00000000" w:rsidDel="00000000" w:rsidRDefault="00000000">
      <w:pPr>
        <w:jc w:val="center"/>
      </w:pPr>
      <w:r w:rsidRPr="00000000" w:rsidR="00000000" w:rsidDel="00000000">
        <w:rPr>
          <w:rFonts w:cs="Verdana" w:hAnsi="Verdana" w:eastAsia="Verdana" w:ascii="Verdana"/>
          <w:b w:val="1"/>
          <w:color w:val="cc0033"/>
          <w:sz w:val="24"/>
          <w:highlight w:val="white"/>
          <w:rtl w:val="0"/>
        </w:rPr>
        <w:t xml:space="preserve">Goals</w:t>
      </w:r>
      <w:r w:rsidRPr="00000000" w:rsidR="00000000" w:rsidDel="00000000">
        <w:rPr>
          <w:b w:val="1"/>
          <w:color w:val="cc0033"/>
          <w:sz w:val="16"/>
          <w:highlight w:val="white"/>
          <w:rtl w:val="0"/>
        </w:rPr>
        <w:t xml:space="preserve"> </w:t>
      </w:r>
    </w:p>
    <w:p w:rsidP="00000000" w:rsidRPr="00000000" w:rsidR="00000000" w:rsidDel="00000000" w:rsidRDefault="00000000">
      <w:pPr/>
      <w:r w:rsidRPr="00000000" w:rsidR="00000000" w:rsidDel="00000000">
        <w:rPr>
          <w:b w:val="1"/>
          <w:sz w:val="16"/>
          <w:highlight w:val="white"/>
          <w:rtl w:val="0"/>
        </w:rPr>
        <w:t xml:space="preserve"> </w:t>
      </w:r>
      <w:r w:rsidRPr="00000000" w:rsidR="00000000" w:rsidDel="00000000">
        <w:rPr>
          <w:rFonts w:cs="Verdana" w:hAnsi="Verdana" w:eastAsia="Verdana" w:ascii="Verdana"/>
          <w:b w:val="1"/>
          <w:sz w:val="20"/>
          <w:highlight w:val="white"/>
          <w:rtl w:val="0"/>
        </w:rPr>
        <w:t xml:space="preserve">* Life long learning for students of all ages to meet the needs of both individuals and businesses. Programs offered include exploratory activities in cooperation with the regional school-to-work collaborative, cooperative education, articulated post-secondary opportunities, and daytime and evening occupational skill development programs.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z w:val="20"/>
          <w:highlight w:val="white"/>
          <w:rtl w:val="0"/>
        </w:rPr>
        <w:t xml:space="preserve">* Technical skills development through labs which are equipped with modern tools for today's workplace.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z w:val="20"/>
          <w:highlight w:val="white"/>
          <w:rtl w:val="0"/>
        </w:rPr>
        <w:t xml:space="preserve">* Applied academics which provide an embedded framework to organize and integrate math, science, English and social studies for occupational program areas.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z w:val="20"/>
          <w:highlight w:val="white"/>
          <w:rtl w:val="0"/>
        </w:rPr>
        <w:t xml:space="preserve">* Social skill development through classroom and youth leadership activities offered at the Center.  Students are also encouraged to become involved with their home school and community leadership activities.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z w:val="20"/>
          <w:highlight w:val="white"/>
          <w:rtl w:val="0"/>
        </w:rPr>
        <w:t xml:space="preserve">* Life skills development through classroom and work-based activities that promote work ethics, teamwork, problem solving, and critical thinking.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z w:val="20"/>
          <w:highlight w:val="white"/>
          <w:rtl w:val="0"/>
        </w:rPr>
        <w:t xml:space="preserve">* Occupational curriculum development by defining and updating program area occupational competency and task lists under the leadership of the Vermont Department of Education.  This ongoing process includes program advisory committee meetings at which business and industry representatives help ensure that the list of skills developed are current and relevant to the occupational area.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z w:val="20"/>
          <w:highlight w:val="white"/>
          <w:rtl w:val="0"/>
        </w:rPr>
        <w:t xml:space="preserve">* A school climate that supports a safe and respectful environment, equity, and diversity in all policies and activities.</w:t>
      </w:r>
    </w:p>
    <w:p w:rsidP="00000000" w:rsidRPr="00000000" w:rsidR="00000000" w:rsidDel="00000000" w:rsidRDefault="00000000">
      <w:pPr/>
      <w:r w:rsidRPr="00000000" w:rsidR="00000000" w:rsidDel="00000000">
        <w:rPr>
          <w:b w:val="1"/>
          <w:sz w:val="16"/>
          <w:highlight w:val="white"/>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HACTC Mission Statement.docx</dc:title>
</cp:coreProperties>
</file>